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BB" w:rsidRPr="00A82AA4" w:rsidRDefault="008456BB" w:rsidP="008456BB">
      <w:pPr>
        <w:jc w:val="center"/>
        <w:rPr>
          <w:rFonts w:eastAsia="Times New Roman"/>
          <w:sz w:val="28"/>
          <w:szCs w:val="28"/>
        </w:rPr>
      </w:pPr>
      <w:r w:rsidRPr="00A82AA4">
        <w:rPr>
          <w:rFonts w:eastAsia="Times New Roman"/>
          <w:sz w:val="28"/>
          <w:szCs w:val="28"/>
        </w:rPr>
        <w:t>МУНИЦИПАЛЬНОЕ ОБРАЗОВАТЕЛЬНОЕ УЧРЕЖДЕНИЕ</w:t>
      </w:r>
    </w:p>
    <w:p w:rsidR="008456BB" w:rsidRDefault="008456BB" w:rsidP="008456BB">
      <w:pPr>
        <w:pStyle w:val="1"/>
        <w:rPr>
          <w:sz w:val="28"/>
          <w:szCs w:val="28"/>
        </w:rPr>
      </w:pPr>
      <w:r w:rsidRPr="00A82AA4">
        <w:rPr>
          <w:sz w:val="28"/>
          <w:szCs w:val="28"/>
        </w:rPr>
        <w:t xml:space="preserve">«МИХЕЕВСКАЯ ОСНОВНАЯ ОБЩЕОБРАЗОВАТЕЛЬНАЯ ШКОЛА»  </w:t>
      </w:r>
    </w:p>
    <w:p w:rsidR="008456BB" w:rsidRPr="00A82AA4" w:rsidRDefault="008456BB" w:rsidP="008456BB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АДМИНИСТРАЦИИ АРДАТОВСКОГО МУНИЦИПАЛЬНОГО</w:t>
      </w:r>
      <w:r w:rsidRPr="0002118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14559">
        <w:rPr>
          <w:sz w:val="28"/>
          <w:szCs w:val="28"/>
        </w:rPr>
        <w:t xml:space="preserve">     </w:t>
      </w:r>
      <w:r w:rsidRPr="00A82AA4">
        <w:rPr>
          <w:sz w:val="28"/>
          <w:szCs w:val="28"/>
        </w:rPr>
        <w:t xml:space="preserve">                                              </w:t>
      </w:r>
    </w:p>
    <w:p w:rsidR="008456BB" w:rsidRPr="00A82AA4" w:rsidRDefault="008456BB" w:rsidP="008456BB">
      <w:pPr>
        <w:pBdr>
          <w:top w:val="single" w:sz="4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82AA4">
        <w:rPr>
          <w:rFonts w:eastAsia="Times New Roman"/>
          <w:b/>
          <w:sz w:val="28"/>
          <w:szCs w:val="28"/>
        </w:rPr>
        <w:t>ПРИКАЗ</w:t>
      </w:r>
    </w:p>
    <w:p w:rsidR="008456BB" w:rsidRPr="00A82AA4" w:rsidRDefault="00D00FC5" w:rsidP="008456BB">
      <w:pPr>
        <w:pBdr>
          <w:top w:val="single" w:sz="4" w:space="1" w:color="auto"/>
        </w:pBd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09 июня </w:t>
      </w:r>
      <w:r w:rsidR="008456BB">
        <w:rPr>
          <w:rFonts w:eastAsia="Times New Roman"/>
          <w:b/>
          <w:sz w:val="28"/>
          <w:szCs w:val="28"/>
        </w:rPr>
        <w:t xml:space="preserve"> 2011</w:t>
      </w:r>
      <w:r w:rsidR="008456BB" w:rsidRPr="00A82AA4">
        <w:rPr>
          <w:rFonts w:eastAsia="Times New Roman"/>
          <w:b/>
          <w:sz w:val="28"/>
          <w:szCs w:val="28"/>
        </w:rPr>
        <w:t xml:space="preserve"> года                                           </w:t>
      </w:r>
      <w:r w:rsidR="00894887">
        <w:rPr>
          <w:rFonts w:eastAsia="Times New Roman"/>
          <w:b/>
          <w:sz w:val="28"/>
          <w:szCs w:val="28"/>
        </w:rPr>
        <w:t xml:space="preserve">                                        </w:t>
      </w:r>
      <w:r w:rsidR="008456BB" w:rsidRPr="00A82AA4">
        <w:rPr>
          <w:rFonts w:eastAsia="Times New Roman"/>
          <w:b/>
          <w:sz w:val="28"/>
          <w:szCs w:val="28"/>
        </w:rPr>
        <w:t xml:space="preserve"> №</w:t>
      </w:r>
      <w:r w:rsidR="00845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p w:rsidR="008456BB" w:rsidRPr="00F85554" w:rsidRDefault="008456BB" w:rsidP="002E6FAA">
      <w:pPr>
        <w:shd w:val="clear" w:color="auto" w:fill="FFFFFF"/>
        <w:spacing w:line="317" w:lineRule="exact"/>
        <w:ind w:left="22"/>
        <w:jc w:val="center"/>
        <w:rPr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внесении изменений в</w:t>
      </w:r>
      <w:r w:rsidRPr="00F85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</w:t>
      </w:r>
      <w:r w:rsidRPr="00F85554">
        <w:rPr>
          <w:rFonts w:eastAsia="Times New Roman"/>
          <w:sz w:val="28"/>
          <w:szCs w:val="28"/>
        </w:rPr>
        <w:t xml:space="preserve"> об оплате труда работников</w:t>
      </w:r>
    </w:p>
    <w:p w:rsidR="008456BB" w:rsidRDefault="008456BB" w:rsidP="008456BB">
      <w:pPr>
        <w:shd w:val="clear" w:color="auto" w:fill="FFFFFF"/>
        <w:spacing w:line="317" w:lineRule="exact"/>
        <w:ind w:left="29"/>
        <w:jc w:val="center"/>
        <w:rPr>
          <w:rFonts w:eastAsia="Times New Roman"/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муниципального образовательного учреждения</w:t>
      </w:r>
      <w:r>
        <w:rPr>
          <w:rFonts w:eastAsia="Times New Roman"/>
          <w:sz w:val="28"/>
          <w:szCs w:val="28"/>
        </w:rPr>
        <w:t xml:space="preserve"> </w:t>
      </w:r>
    </w:p>
    <w:p w:rsidR="008456BB" w:rsidRDefault="008456BB" w:rsidP="008456BB">
      <w:pPr>
        <w:shd w:val="clear" w:color="auto" w:fill="FFFFFF"/>
        <w:spacing w:line="317" w:lineRule="exact"/>
        <w:ind w:left="29"/>
        <w:jc w:val="center"/>
        <w:rPr>
          <w:rFonts w:eastAsia="Times New Roman"/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«Михеевская основная общеобразовательная школа</w:t>
      </w:r>
      <w:r>
        <w:rPr>
          <w:rFonts w:eastAsia="Times New Roman"/>
          <w:sz w:val="28"/>
          <w:szCs w:val="28"/>
        </w:rPr>
        <w:t>».</w:t>
      </w:r>
      <w:r w:rsidRPr="00F85554">
        <w:rPr>
          <w:rFonts w:eastAsia="Times New Roman"/>
          <w:sz w:val="28"/>
          <w:szCs w:val="28"/>
        </w:rPr>
        <w:t xml:space="preserve"> </w:t>
      </w:r>
    </w:p>
    <w:p w:rsidR="00D00FC5" w:rsidRPr="00D00FC5" w:rsidRDefault="00D00FC5" w:rsidP="00D00FC5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На основании Постановления Правительства Нижегородской области от 17.05.2011 года №357 «О внесении изменений в Положение об оплате труда работников государственных образовательных учреждений Нижегородской области, а также иных государственных учреждений Нижегородской области, учредителем которых является министерство образования Нижегородской области, утверждённое постановлением   Правительства Нижегородской области от 15 октября 2008 года №468», Постановления </w:t>
      </w:r>
      <w:r w:rsidRPr="00D00FC5">
        <w:rPr>
          <w:rFonts w:eastAsia="Times New Roman"/>
          <w:bCs/>
          <w:sz w:val="28"/>
          <w:szCs w:val="28"/>
        </w:rPr>
        <w:t>Администраци</w:t>
      </w:r>
      <w:r w:rsidRPr="00D00FC5">
        <w:rPr>
          <w:bCs/>
          <w:sz w:val="28"/>
          <w:szCs w:val="28"/>
        </w:rPr>
        <w:t>и</w:t>
      </w:r>
      <w:proofErr w:type="gramEnd"/>
    </w:p>
    <w:p w:rsidR="00D00FC5" w:rsidRPr="008143C6" w:rsidRDefault="00D00FC5" w:rsidP="008143C6">
      <w:pPr>
        <w:pStyle w:val="a3"/>
        <w:tabs>
          <w:tab w:val="left" w:pos="708"/>
        </w:tabs>
        <w:jc w:val="both"/>
        <w:rPr>
          <w:sz w:val="28"/>
        </w:rPr>
      </w:pPr>
      <w:r w:rsidRPr="00D00FC5">
        <w:rPr>
          <w:sz w:val="28"/>
          <w:szCs w:val="28"/>
        </w:rPr>
        <w:t xml:space="preserve">Ардатовского муниципального района  Нижегородской области </w:t>
      </w:r>
      <w:r>
        <w:rPr>
          <w:sz w:val="28"/>
        </w:rPr>
        <w:t>от 01.06.2011г. №141 «</w:t>
      </w:r>
      <w:r w:rsidRPr="00D00FC5">
        <w:rPr>
          <w:sz w:val="28"/>
        </w:rPr>
        <w:t xml:space="preserve">О внесении изменений в Постановление администрации Ардатовского муниципального района Нижегородской области от 15.07.2010 г. №117 «Об  утверждении Положения об оплате труда работников муниципальных образовательных учреждений в </w:t>
      </w:r>
      <w:proofErr w:type="spellStart"/>
      <w:r w:rsidRPr="00D00FC5">
        <w:rPr>
          <w:sz w:val="28"/>
        </w:rPr>
        <w:t>Ардатовском</w:t>
      </w:r>
      <w:proofErr w:type="spellEnd"/>
      <w:r w:rsidRPr="00D00FC5">
        <w:rPr>
          <w:sz w:val="28"/>
        </w:rPr>
        <w:t xml:space="preserve"> муниципальном районе»</w:t>
      </w:r>
      <w:r w:rsidR="008143C6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>приказываю:</w:t>
      </w:r>
    </w:p>
    <w:p w:rsidR="00D00FC5" w:rsidRPr="000609D4" w:rsidRDefault="00D00FC5" w:rsidP="00D00FC5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</w:rPr>
        <w:tab/>
        <w:t xml:space="preserve">1. Внести в Положение об оплате труда работников МОУ «Михеевская ООШ» следующие изменения: </w:t>
      </w:r>
    </w:p>
    <w:p w:rsidR="00D00FC5" w:rsidRPr="00654299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 xml:space="preserve">1.1. В пункте 2.6 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«Порядок и условия оплаты труда» слова «в процентах от минимального оклада по ПКГ с учётом нагрузки  (пункт 1.1 приложения 2), от минимального оклада по должности</w:t>
      </w:r>
      <w:r w:rsidRPr="00A1361E">
        <w:rPr>
          <w:sz w:val="28"/>
        </w:rPr>
        <w:t xml:space="preserve"> </w:t>
      </w:r>
      <w:r>
        <w:rPr>
          <w:sz w:val="28"/>
        </w:rPr>
        <w:t>с учётом нагрузки  (пункт 1.2 приложения 2)» заменить словами «в процентах от должностного оклада (ставки заработной платы) с учётом нагрузки».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 xml:space="preserve">1.2. В пункте 3.12 раздела </w:t>
      </w:r>
      <w:r>
        <w:rPr>
          <w:sz w:val="28"/>
          <w:lang w:val="en-US"/>
        </w:rPr>
        <w:t>III</w:t>
      </w:r>
      <w:r>
        <w:rPr>
          <w:sz w:val="28"/>
        </w:rPr>
        <w:t xml:space="preserve"> «Условия оплаты труда руководителя учреждения,  заместителей руководителя, главного бухгалтера» слова «величины выплат (приложение 2) и средней заработной платы основного персонала по образовательному учреждению» заменить словами «предусмотренных приложением 2 к настоящему Положению, в процентах к должностным окладам или в абсолютных размерах».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1.3. В приложении 1 «Порядок формирования должностных окладов (ставок заработной платы) работников образовательных учреждений»: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1) пункты 1.2 – 1.5 изложить в следующей редакции: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«1.2. Профессиональная квалификационная группа должностей работников учебно-вспомогательного персонала первого уровня – 2900 рублей.</w:t>
      </w:r>
    </w:p>
    <w:tbl>
      <w:tblPr>
        <w:tblStyle w:val="a5"/>
        <w:tblW w:w="9648" w:type="dxa"/>
        <w:tblLook w:val="01E0"/>
      </w:tblPr>
      <w:tblGrid>
        <w:gridCol w:w="5688"/>
        <w:gridCol w:w="3960"/>
      </w:tblGrid>
      <w:tr w:rsidR="00D00FC5" w:rsidTr="008D7EAA">
        <w:tc>
          <w:tcPr>
            <w:tcW w:w="568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</w:t>
            </w:r>
          </w:p>
        </w:tc>
        <w:tc>
          <w:tcPr>
            <w:tcW w:w="396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Минимальный оклад, рублей</w:t>
            </w:r>
          </w:p>
        </w:tc>
      </w:tr>
      <w:tr w:rsidR="00D00FC5" w:rsidTr="008D7EAA">
        <w:tc>
          <w:tcPr>
            <w:tcW w:w="568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96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2 900</w:t>
            </w:r>
          </w:p>
        </w:tc>
      </w:tr>
    </w:tbl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1.3. Профессиональная квалификационная группа должностей работников учебно-вспомогательного персонала второго уровня – 3100 рублей.</w:t>
      </w:r>
    </w:p>
    <w:tbl>
      <w:tblPr>
        <w:tblStyle w:val="a5"/>
        <w:tblW w:w="9648" w:type="dxa"/>
        <w:tblLook w:val="01E0"/>
      </w:tblPr>
      <w:tblGrid>
        <w:gridCol w:w="4968"/>
        <w:gridCol w:w="1980"/>
        <w:gridCol w:w="2700"/>
      </w:tblGrid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Повышающий коэффициент по должности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Минимальный оклад, рублей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 квалификационный уровень 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3 100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квалификационный уровень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3 270</w:t>
            </w:r>
          </w:p>
        </w:tc>
      </w:tr>
    </w:tbl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1.4. Профессиональная квалификационная группа должностей  педагогических работников– 3600 рублей.</w:t>
      </w:r>
    </w:p>
    <w:tbl>
      <w:tblPr>
        <w:tblStyle w:val="a5"/>
        <w:tblW w:w="9648" w:type="dxa"/>
        <w:tblLook w:val="01E0"/>
      </w:tblPr>
      <w:tblGrid>
        <w:gridCol w:w="4968"/>
        <w:gridCol w:w="1980"/>
        <w:gridCol w:w="2700"/>
      </w:tblGrid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Повышающий коэффициент по должности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Минимальный оклад, рублей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 квалификационный уровень 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3 600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квалификационный уровень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4 000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3 квалификационный уровень 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4 200 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  квалификационный уровень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4 400</w:t>
            </w:r>
          </w:p>
        </w:tc>
      </w:tr>
    </w:tbl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1.5. Профессиональная квалификационная группа должностей  руководителей структурных подразделений – 4800 рублей.</w:t>
      </w:r>
    </w:p>
    <w:tbl>
      <w:tblPr>
        <w:tblStyle w:val="a5"/>
        <w:tblW w:w="9648" w:type="dxa"/>
        <w:tblLook w:val="01E0"/>
      </w:tblPr>
      <w:tblGrid>
        <w:gridCol w:w="4968"/>
        <w:gridCol w:w="1980"/>
        <w:gridCol w:w="2700"/>
      </w:tblGrid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Повышающий коэффициент по должности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Минимальный оклад, рублей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 квалификационный уровень 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4 800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квалификационный уровень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5 000</w:t>
            </w:r>
          </w:p>
        </w:tc>
      </w:tr>
      <w:tr w:rsidR="00D00FC5" w:rsidTr="008D7EAA">
        <w:tc>
          <w:tcPr>
            <w:tcW w:w="4968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3 квалификационный уровень </w:t>
            </w:r>
          </w:p>
        </w:tc>
        <w:tc>
          <w:tcPr>
            <w:tcW w:w="198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2700" w:type="dxa"/>
          </w:tcPr>
          <w:p w:rsidR="00D00FC5" w:rsidRDefault="00D00FC5" w:rsidP="008D7EAA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5 200 </w:t>
            </w:r>
          </w:p>
        </w:tc>
      </w:tr>
    </w:tbl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2) в абзаце пятом пункта 1.10, абзаце пятом пункта 2.7, абзаце пятом пункта 3.5 слова «компенсационных» исключить.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1.4. В приложении 2 «Выплаты компенсационного характера»: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1) в пункте 1.1: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В  наименовании графы 3 таблицы слова «от мин. оклада по ПКГ» заменить словами «от должностного оклада (ставки заработной платы)»;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Последний абзац исключить;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2) в пункте 1.2: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 xml:space="preserve"> В наименовании графы 3 таблицы слова «от минимального оклада по должности» заменить словами «от должностного оклада (ставки заработной платы»;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Последний абзац исключить;</w:t>
      </w:r>
    </w:p>
    <w:p w:rsidR="00D00FC5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3) в пункте 1.4 слова «от минимального  оклада» заменить словами «от должностного оклада (ставки заработной платы)»;</w:t>
      </w:r>
    </w:p>
    <w:p w:rsidR="00D00FC5" w:rsidRPr="00F02D7B" w:rsidRDefault="00D00FC5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4) в наименовании графы 3 таблицы пункта 1.6 слова «(в процентах от минимального оклада по должности)» заменить словами «(в процентах от должностного оклада (ставки заработной платы)».</w:t>
      </w:r>
    </w:p>
    <w:p w:rsidR="00D00FC5" w:rsidRDefault="00113D54" w:rsidP="00D00FC5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ab/>
        <w:t xml:space="preserve">3. Настоящий приказ </w:t>
      </w:r>
      <w:r w:rsidR="00D00FC5">
        <w:rPr>
          <w:sz w:val="28"/>
        </w:rPr>
        <w:t>вступает в силу с 13 июня 2011 года и распространяется на правоотношения, возникшие с 01.05.2011 года.</w:t>
      </w:r>
    </w:p>
    <w:p w:rsidR="00894887" w:rsidRDefault="00894887" w:rsidP="00894887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894887" w:rsidRPr="0002118A" w:rsidRDefault="00894887" w:rsidP="00894887">
      <w:pPr>
        <w:shd w:val="clear" w:color="auto" w:fill="FFFFFF"/>
        <w:spacing w:line="317" w:lineRule="exact"/>
        <w:ind w:left="29" w:firstLine="691"/>
        <w:rPr>
          <w:sz w:val="28"/>
          <w:szCs w:val="28"/>
        </w:rPr>
      </w:pPr>
    </w:p>
    <w:p w:rsidR="00894887" w:rsidRDefault="00894887" w:rsidP="00894887">
      <w:pPr>
        <w:shd w:val="clear" w:color="auto" w:fill="FFFFFF"/>
      </w:pPr>
    </w:p>
    <w:p w:rsidR="008456BB" w:rsidRPr="006D3415" w:rsidRDefault="008456BB" w:rsidP="008456BB">
      <w:pPr>
        <w:shd w:val="clear" w:color="auto" w:fill="FFFFFF"/>
        <w:rPr>
          <w:sz w:val="28"/>
          <w:szCs w:val="28"/>
        </w:rPr>
      </w:pPr>
      <w:r w:rsidRPr="006D3415">
        <w:rPr>
          <w:sz w:val="28"/>
          <w:szCs w:val="28"/>
        </w:rPr>
        <w:t>Директор школы</w:t>
      </w:r>
      <w:r w:rsidR="00894887">
        <w:rPr>
          <w:sz w:val="28"/>
          <w:szCs w:val="28"/>
        </w:rPr>
        <w:t>:</w:t>
      </w:r>
      <w:r w:rsidRPr="006D34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894887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В.А</w:t>
      </w:r>
      <w:r w:rsidRPr="006D3415">
        <w:rPr>
          <w:sz w:val="28"/>
          <w:szCs w:val="28"/>
        </w:rPr>
        <w:t>.Баранов</w:t>
      </w:r>
      <w:r>
        <w:rPr>
          <w:sz w:val="28"/>
          <w:szCs w:val="28"/>
        </w:rPr>
        <w:t>а</w:t>
      </w:r>
    </w:p>
    <w:p w:rsidR="00FF16EA" w:rsidRDefault="00FF16EA"/>
    <w:sectPr w:rsidR="00FF16EA" w:rsidSect="008143C6">
      <w:pgSz w:w="11909" w:h="16834"/>
      <w:pgMar w:top="851" w:right="71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C"/>
    <w:rsid w:val="00113D54"/>
    <w:rsid w:val="0016065C"/>
    <w:rsid w:val="002E6FAA"/>
    <w:rsid w:val="00631457"/>
    <w:rsid w:val="008143C6"/>
    <w:rsid w:val="008456BB"/>
    <w:rsid w:val="00894887"/>
    <w:rsid w:val="009458A9"/>
    <w:rsid w:val="00A74BC3"/>
    <w:rsid w:val="00B54245"/>
    <w:rsid w:val="00D00FC5"/>
    <w:rsid w:val="00E315A0"/>
    <w:rsid w:val="00EC495A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6B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456B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456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0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1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6B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456B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45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7</cp:revision>
  <cp:lastPrinted>2011-06-29T14:26:00Z</cp:lastPrinted>
  <dcterms:created xsi:type="dcterms:W3CDTF">2011-05-16T19:23:00Z</dcterms:created>
  <dcterms:modified xsi:type="dcterms:W3CDTF">2011-06-29T14:27:00Z</dcterms:modified>
</cp:coreProperties>
</file>